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b w:val="1"/>
          <w:i w:val="1"/>
          <w:sz w:val="28"/>
          <w:szCs w:val="28"/>
          <w:u w:val="single"/>
          <w:vertAlign w:val="baseline"/>
          <w:rtl w:val="0"/>
        </w:rPr>
        <w:t xml:space="preserve">CURRICULUM VITAE.</w:t>
      </w:r>
      <w:r w:rsidDel="00000000" w:rsidR="00000000" w:rsidRPr="00000000">
        <w:rPr>
          <w:rFonts w:ascii="Arial Narrow" w:cs="Arial Narrow" w:eastAsia="Arial Narrow" w:hAnsi="Arial Narrow"/>
          <w:sz w:val="28"/>
          <w:szCs w:val="28"/>
          <w:vertAlign w:val="baseline"/>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bl>
      <w:tblPr>
        <w:tblStyle w:val="Table1"/>
        <w:tblW w:w="9675.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070"/>
        <w:gridCol w:w="7605"/>
        <w:tblGridChange w:id="0">
          <w:tblGrid>
            <w:gridCol w:w="2070"/>
            <w:gridCol w:w="7605"/>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Datos Personales.</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NANCY ENEDINA GARCÍA GUZMÁN.</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Ingeniero en Computación.</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07-Enero-1981. </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Femenino – Casada. </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2ª. Cda. Av. 543 No. 3 Unidad Habitacional San Juan de Aragón 2ª. Secc. C.P. 07969.  Ciudad de México. </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Tel.              Cel: 044-55-35-21-42-52   </w:t>
            </w:r>
            <w:r w:rsidDel="00000000" w:rsidR="00000000" w:rsidRPr="00000000">
              <w:rPr>
                <w:rFonts w:ascii="Arial Narrow" w:cs="Arial Narrow" w:eastAsia="Arial Narrow" w:hAnsi="Arial Narrow"/>
                <w:sz w:val="24"/>
                <w:szCs w:val="24"/>
                <w:rtl w:val="0"/>
              </w:rPr>
              <w:t xml:space="preserve">       Casa: 11-14-55-65</w:t>
            </w: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E-Mail: nancygarguz@hotmail.com </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0F">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Interés Profesional.</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1">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Me interesa laborar en una institución que me ofrezca posibilidades de continuar desarrollándome  profesionalmente así como seguir investigando en las áreas de todo lo referente a Comunicación, Sistemas de Cómputo, Sistemas Televisivos y de Telecomunicaciones, entre otras. </w:t>
            </w: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Busco crecimiento a corto plazo mediante la adquisición de nuevas responsabilidades dentro de la institución. </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9">
            <w:pPr>
              <w:spacing w:after="0" w:line="240" w:lineRule="auto"/>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1B">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b w:val="1"/>
          <w:i w:val="1"/>
          <w:sz w:val="24"/>
          <w:szCs w:val="24"/>
          <w:vertAlign w:val="baseline"/>
          <w:rtl w:val="0"/>
        </w:rPr>
        <w:t xml:space="preserve">Resumen de Habilidades.</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bl>
      <w:tblPr>
        <w:tblStyle w:val="Table2"/>
        <w:tblW w:w="9972.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972"/>
        <w:tblGridChange w:id="0">
          <w:tblGrid>
            <w:gridCol w:w="9972"/>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1D">
            <w:pPr>
              <w:spacing w:after="0" w:line="24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Me considero con habilidades para laborar en el área de comunicación social, relacionados con contacto humano, comunicación con la gente. Asistencia en Producción, Conocimiento en sistemas de Televisión, Sistemas Digitales, así como el manejo de inventarios.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Tengo capacidades para emprender, responsable, productiva, empática, liderazgo y muy profesional.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1">
            <w:pPr>
              <w:spacing w:after="0" w:line="240" w:lineRule="auto"/>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22">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b w:val="1"/>
          <w:i w:val="1"/>
          <w:sz w:val="24"/>
          <w:szCs w:val="24"/>
          <w:vertAlign w:val="baseline"/>
          <w:rtl w:val="0"/>
        </w:rPr>
        <w:t xml:space="preserve">Educación.</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23">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bl>
      <w:tblPr>
        <w:tblStyle w:val="Table3"/>
        <w:tblW w:w="9675.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085"/>
        <w:gridCol w:w="7590"/>
        <w:tblGridChange w:id="0">
          <w:tblGrid>
            <w:gridCol w:w="2085"/>
            <w:gridCol w:w="7590"/>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4">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NIVEL SUPERIOR</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5">
            <w:pPr>
              <w:spacing w:after="0" w:line="240" w:lineRule="auto"/>
              <w:jc w:val="both"/>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Escuela Superior de Ingeniería Mecánica y Eléctrica UP. Culhua</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cán. </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Av. Santa Ana No. 1000. Col. San Francisco Culhuacán, </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Alcaldía: Coyoacán, México. DF. </w:t>
            </w:r>
            <w:r w:rsidDel="00000000" w:rsidR="00000000" w:rsidRPr="00000000">
              <w:rPr>
                <w:rtl w:val="0"/>
              </w:rPr>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2000 – 2005. Cedula Profesional. </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sz w:val="24"/>
                <w:szCs w:val="24"/>
                <w:vertAlign w:val="baseline"/>
                <w:rtl w:val="0"/>
              </w:rPr>
              <w:t xml:space="preserve">INGENIERO EN COMPUTACIÓN</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B">
            <w:pPr>
              <w:spacing w:after="0" w:line="240" w:lineRule="auto"/>
              <w:rPr>
                <w:rFonts w:ascii="Arial Narrow" w:cs="Arial Narrow" w:eastAsia="Arial Narrow" w:hAnsi="Arial Narrow"/>
                <w:b w:val="0"/>
                <w:i w:val="0"/>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C">
            <w:pPr>
              <w:spacing w:after="0" w:line="240" w:lineRule="auto"/>
              <w:jc w:val="both"/>
              <w:rPr>
                <w:rFonts w:ascii="Arial Narrow" w:cs="Arial Narrow" w:eastAsia="Arial Narrow" w:hAnsi="Arial Narrow"/>
                <w:sz w:val="24"/>
                <w:szCs w:val="24"/>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D">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2F">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Cursos.</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Ciclo de Exposiciones y Conferencias de ESIME Culhuacán “CECEC 2002”. (Plataforma .NET, Reconocimiento de Patrones, Administración de Base de Datos, Taller de Desarrollo Humano y Profesional, Internet Móvil) </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Fundamentos de Audio para Televisión. </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4">
            <w:pPr>
              <w:spacing w:after="0" w:line="240" w:lineRule="auto"/>
              <w:rPr>
                <w:rFonts w:ascii="Arial Narrow" w:cs="Arial Narrow" w:eastAsia="Arial Narrow" w:hAnsi="Arial Narrow"/>
                <w:b w:val="0"/>
                <w:i w:val="0"/>
                <w:sz w:val="24"/>
                <w:szCs w:val="24"/>
                <w:vertAlign w:val="baseline"/>
              </w:rPr>
            </w:pPr>
            <w:r w:rsidDel="00000000" w:rsidR="00000000" w:rsidRPr="00000000">
              <w:rPr>
                <w:rtl w:val="0"/>
              </w:rPr>
            </w:r>
          </w:p>
          <w:p w:rsidR="00000000" w:rsidDel="00000000" w:rsidP="00000000" w:rsidRDefault="00000000" w:rsidRPr="00000000" w14:paraId="00000035">
            <w:pPr>
              <w:spacing w:after="0" w:line="240" w:lineRule="auto"/>
              <w:rPr>
                <w:rFonts w:ascii="Arial Narrow" w:cs="Arial Narrow" w:eastAsia="Arial Narrow" w:hAnsi="Arial Narrow"/>
                <w:b w:val="0"/>
                <w:i w:val="0"/>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6">
            <w:pPr>
              <w:spacing w:after="0" w:line="240" w:lineRule="auto"/>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37">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w:cs="Arial" w:eastAsia="Arial" w:hAnsi="Arial"/>
          <w:sz w:val="18"/>
          <w:szCs w:val="18"/>
          <w:vertAlign w:val="baseline"/>
          <w:rtl w:val="0"/>
        </w:rPr>
        <w:t xml:space="preserve"> </w:t>
      </w:r>
      <w:r w:rsidDel="00000000" w:rsidR="00000000" w:rsidRPr="00000000">
        <w:rPr>
          <w:rtl w:val="0"/>
        </w:rPr>
      </w:r>
    </w:p>
    <w:p w:rsidR="00000000" w:rsidDel="00000000" w:rsidP="00000000" w:rsidRDefault="00000000" w:rsidRPr="00000000" w14:paraId="00000038">
      <w:pPr>
        <w:spacing w:after="0" w:line="240" w:lineRule="auto"/>
        <w:rPr>
          <w:rFonts w:ascii="Arial Narrow" w:cs="Arial Narrow" w:eastAsia="Arial Narrow" w:hAnsi="Arial Narrow"/>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Experiencia Profesional.</w:t>
      </w:r>
      <w:r w:rsidDel="00000000" w:rsidR="00000000" w:rsidRPr="00000000">
        <w:rPr>
          <w:rFonts w:ascii="Arial Narrow" w:cs="Arial Narrow" w:eastAsia="Arial Narrow" w:hAnsi="Arial Narrow"/>
          <w:sz w:val="24"/>
          <w:szCs w:val="24"/>
          <w:vertAlign w:val="baseline"/>
          <w:rtl w:val="0"/>
        </w:rPr>
        <w:t xml:space="preserve"> </w:t>
      </w:r>
    </w:p>
    <w:p w:rsidR="00000000" w:rsidDel="00000000" w:rsidP="00000000" w:rsidRDefault="00000000" w:rsidRPr="00000000" w14:paraId="00000039">
      <w:pPr>
        <w:spacing w:after="0" w:line="240" w:lineRule="auto"/>
        <w:rPr>
          <w:rFonts w:ascii="Quattrocento Sans" w:cs="Quattrocento Sans" w:eastAsia="Quattrocento Sans" w:hAnsi="Quattrocento Sans"/>
          <w:sz w:val="18"/>
          <w:szCs w:val="18"/>
        </w:rPr>
      </w:pPr>
      <w:r w:rsidDel="00000000" w:rsidR="00000000" w:rsidRPr="00000000">
        <w:rPr>
          <w:rtl w:val="0"/>
        </w:rPr>
      </w:r>
    </w:p>
    <w:tbl>
      <w:tblPr>
        <w:tblStyle w:val="Table4"/>
        <w:tblW w:w="9675.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085"/>
        <w:gridCol w:w="7590"/>
        <w:tblGridChange w:id="0">
          <w:tblGrid>
            <w:gridCol w:w="2085"/>
            <w:gridCol w:w="7590"/>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Jun.2019– A la fecha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3B">
            <w:pPr>
              <w:spacing w:after="0" w:line="240" w:lineRule="auto"/>
              <w:jc w:val="both"/>
              <w:rPr>
                <w:rFonts w:ascii="Arial Narrow" w:cs="Arial Narrow" w:eastAsia="Arial Narrow" w:hAnsi="Arial Narrow"/>
                <w:sz w:val="24"/>
                <w:szCs w:val="24"/>
              </w:rPr>
            </w:pPr>
            <w:r w:rsidDel="00000000" w:rsidR="00000000" w:rsidRPr="00000000">
              <w:rPr>
                <w:rFonts w:ascii="Arial Narrow" w:cs="Arial Narrow" w:eastAsia="Arial Narrow" w:hAnsi="Arial Narrow"/>
                <w:sz w:val="24"/>
                <w:szCs w:val="24"/>
                <w:rtl w:val="0"/>
              </w:rPr>
              <w:t xml:space="preserve">Heraldo Media Group</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Av. Insurgentes Sur #1271 Extremadura Insurgentes</w:t>
            </w: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Alcaldía: Benito Juárez C.P: 03740. </w:t>
            </w: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Puesto: Operador de Play out y Prompter. </w:t>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Reportando a: Jefe de Estudio Ing. Raúl López. </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Actividades: Reproducción de Video en Tx en vivo en Programas como Noticieros, Programas de Revista, Deportivos y Especiales.</w:t>
            </w: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r w:rsidDel="00000000" w:rsidR="00000000" w:rsidRPr="00000000">
              <w:rPr>
                <w:rFonts w:ascii="Arial Narrow" w:cs="Arial Narrow" w:eastAsia="Arial Narrow" w:hAnsi="Arial Narrow"/>
                <w:sz w:val="24"/>
                <w:szCs w:val="24"/>
                <w:rtl w:val="0"/>
              </w:rPr>
              <w:t xml:space="preserve"> </w:t>
            </w:r>
            <w:r w:rsidDel="00000000" w:rsidR="00000000" w:rsidRPr="00000000">
              <w:rPr>
                <w:rtl w:val="0"/>
              </w:rPr>
            </w:r>
          </w:p>
        </w:tc>
      </w:tr>
    </w:tbl>
    <w:p w:rsidR="00000000" w:rsidDel="00000000" w:rsidP="00000000" w:rsidRDefault="00000000" w:rsidRPr="00000000" w14:paraId="00000042">
      <w:pPr>
        <w:spacing w:after="0" w:line="240" w:lineRule="auto"/>
        <w:rPr>
          <w:rFonts w:ascii="Quattrocento Sans" w:cs="Quattrocento Sans" w:eastAsia="Quattrocento Sans" w:hAnsi="Quattrocento Sans"/>
          <w:sz w:val="18"/>
          <w:szCs w:val="18"/>
          <w:vertAlign w:val="baseline"/>
        </w:rPr>
      </w:pPr>
      <w:r w:rsidDel="00000000" w:rsidR="00000000" w:rsidRPr="00000000">
        <w:rPr>
          <w:rtl w:val="0"/>
        </w:rPr>
      </w:r>
    </w:p>
    <w:tbl>
      <w:tblPr>
        <w:tblStyle w:val="Table5"/>
        <w:tblW w:w="9675.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085"/>
        <w:gridCol w:w="7590"/>
        <w:tblGridChange w:id="0">
          <w:tblGrid>
            <w:gridCol w:w="2085"/>
            <w:gridCol w:w="7590"/>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Jul.2008– Mar. 2019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Dirección General de Televisión Educativa  </w:t>
            </w: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Av. Circunvalación S/N Esq. Tabiqueros Col. Morelos.  </w:t>
            </w: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Alcaldía: Venustiano Carranza C.P: 15270. </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Puesto: Operador de Videotape. </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Reportando a: Jefe de Estudio “D”. </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Actividades: Ingesta de notas en Video y ajuste de ellas para reproducirlas al aire en Tx. Grabar Tx especiales así como Programas Especiales para Tx y Re-Tx.  </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Mar.2008–Jul. 2008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Dirección General de Televisión Educativa  </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Av. Circunvalación S/N Esq. Tabiqueros Col. Morelos.  </w:t>
            </w: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Alcaldía: Venustiano Carranza C.P: 15270. </w:t>
            </w: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Puesto: Operador de Teleprompter. </w:t>
            </w: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Reportando a: Jefe Estudio “A”.                  </w:t>
            </w: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Actividades: Verificar y ajustar la Ingesta del Guión para que pueda ser leído en optimas condiciones por los talentos.  </w:t>
            </w: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Jul.2007–Oct. 2007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Dirección General de Televisión Educativa  </w:t>
            </w: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Av. Circunvalación S/N Esq. Tabiqueros Col. Morelos.  </w:t>
            </w: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Alcaldía: Venustiano Carranza C.P: 15270. </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Puesto: Responsable Técnico de Equipo Portátil. </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Reportando a: Jefe de Unidades Móviles y Equipos Portátiles. </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Jefe de Estudios </w:t>
            </w: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Actividades: Operación del Equipo empleado en un Equipo Portátil y Estudio de Grabación. Microfonista. Operación de Telepromter. Circuito Cerrado y Sonorización para Grabación en Locaciones. Capacitación para el entendimiento de la Señal de Televisión, así como para la Transmisión de Programación.  </w:t>
            </w:r>
            <w:r w:rsidDel="00000000" w:rsidR="00000000" w:rsidRPr="00000000">
              <w:rPr>
                <w:rtl w:val="0"/>
              </w:rPr>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Mar.2004–Sep. 2004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Dirección General de Televisión Educativa  </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Av. Circunvalación S/N Esq. Tabiqueros Col. Morelos.  </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Alcaldía: Venustiano Carranza C.P: 15270. </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Puesto: Asistente de Computación. </w:t>
            </w:r>
            <w:r w:rsidDel="00000000" w:rsidR="00000000" w:rsidRPr="00000000">
              <w:rPr>
                <w:rtl w:val="0"/>
              </w:rPr>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Reportando a: Jefe de Servicios Técnicos para la Capacitación. </w:t>
            </w: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Actividades: Operación del Equipo empleado en un Estudio de Grabación. Operación de Telepromter. Mantenimiento al equipos de computo. Capacitación para el entendimiento de la Señal de Televisión. Capacitación para la Transmisión de Programación. Copiado y Transfers de Video. Manejo de Inventarios. </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Mar. 2000–Sep. 2000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Escuela Superior de Física y Matemáticas </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Edif. 9 3er.Piso. Depto. de Matemáticas. Col. UP. Adolfo López Mateos, Zacatenco.  </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Alcaldía: Gustavo A. Madero. </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Puesto: Asistente de Computación. </w:t>
            </w: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Reportando a: Jefe de la Unidad de Apoyo Computacional. </w:t>
            </w: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Actividades: Mantenimiento a equipos computacionales. Elaboración de Programas para las distintas áreas de la Escuela Superior de Física y Matemáticas, Apoyo en la colocación de cinta magnética en libros para su detección en caso de robo. Capacitación de Computación a Alumnos de dicha escuela. </w:t>
            </w: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E">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Idioma.</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Ingles. 85% en Lectura y Comprensión en el Centro de Lenguas Extranjeras del IPN.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0">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1">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2">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Preferencias.</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Áreas de Interés: Actividades relacionadas con la Televisión en Unidades Móviles, Equipos Portátiles y Estudios, Comunicación Social, Mantenimiento de PC’s.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4">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6">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b w:val="1"/>
                <w:i w:val="1"/>
                <w:sz w:val="24"/>
                <w:szCs w:val="24"/>
                <w:vertAlign w:val="baseline"/>
                <w:rtl w:val="0"/>
              </w:rPr>
              <w:t xml:space="preserve">Logros Profesionales.</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Desarrollo de Proyectos en Programación y Electrónica (Carrito controlador de peso y velocidad) </w:t>
            </w: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Proyecto de Titulación Sistema Medidor de Glucosa en la Sangre por método no invasivo.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A">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C">
            <w:pPr>
              <w:spacing w:after="0" w:line="240" w:lineRule="auto"/>
              <w:rPr>
                <w:rFonts w:ascii="Arial Narrow" w:cs="Arial Narrow" w:eastAsia="Arial Narrow" w:hAnsi="Arial Narrow"/>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7D">
            <w:pPr>
              <w:spacing w:after="0" w:line="240" w:lineRule="auto"/>
              <w:jc w:val="both"/>
              <w:rPr>
                <w:rFonts w:ascii="Arial Narrow" w:cs="Arial Narrow" w:eastAsia="Arial Narrow" w:hAnsi="Arial Narrow"/>
                <w:sz w:val="24"/>
                <w:szCs w:val="24"/>
                <w:vertAlign w:val="baseline"/>
              </w:rPr>
            </w:pPr>
            <w:r w:rsidDel="00000000" w:rsidR="00000000" w:rsidRPr="00000000">
              <w:rPr>
                <w:rtl w:val="0"/>
              </w:rPr>
            </w:r>
          </w:p>
        </w:tc>
      </w:tr>
    </w:tbl>
    <w:p w:rsidR="00000000" w:rsidDel="00000000" w:rsidP="00000000" w:rsidRDefault="00000000" w:rsidRPr="00000000" w14:paraId="0000007E">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7F">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bl>
      <w:tblPr>
        <w:tblStyle w:val="Table6"/>
        <w:tblW w:w="9675.0" w:type="dxa"/>
        <w:jc w:val="left"/>
        <w:tblInd w:w="0.0" w:type="pc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9675"/>
        <w:tblGridChange w:id="0">
          <w:tblGrid>
            <w:gridCol w:w="9675"/>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____________________________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Ing. Nancy E. García Guzmán. </w:t>
            </w: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8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Arial Narrow" w:cs="Arial Narrow" w:eastAsia="Arial Narrow" w:hAnsi="Arial Narrow"/>
                <w:sz w:val="24"/>
                <w:szCs w:val="24"/>
                <w:vertAlign w:val="baseline"/>
                <w:rtl w:val="0"/>
              </w:rPr>
              <w:t xml:space="preserve">Ciudad de México, 20</w:t>
            </w:r>
            <w:r w:rsidDel="00000000" w:rsidR="00000000" w:rsidRPr="00000000">
              <w:rPr>
                <w:rFonts w:ascii="Arial Narrow" w:cs="Arial Narrow" w:eastAsia="Arial Narrow" w:hAnsi="Arial Narrow"/>
                <w:sz w:val="24"/>
                <w:szCs w:val="24"/>
                <w:rtl w:val="0"/>
              </w:rPr>
              <w:t xml:space="preserve">20</w:t>
            </w: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tc>
      </w:tr>
    </w:tbl>
    <w:p w:rsidR="00000000" w:rsidDel="00000000" w:rsidP="00000000" w:rsidRDefault="00000000" w:rsidRPr="00000000" w14:paraId="00000083">
      <w:pPr>
        <w:spacing w:after="0" w:line="240" w:lineRule="auto"/>
        <w:rPr>
          <w:rFonts w:ascii="Quattrocento Sans" w:cs="Quattrocento Sans" w:eastAsia="Quattrocento Sans" w:hAnsi="Quattrocento Sans"/>
          <w:sz w:val="18"/>
          <w:szCs w:val="18"/>
          <w:vertAlign w:val="baseline"/>
        </w:rPr>
      </w:pPr>
      <w:r w:rsidDel="00000000" w:rsidR="00000000" w:rsidRPr="00000000">
        <w:rPr>
          <w:rFonts w:ascii="Arial Narrow" w:cs="Arial Narrow" w:eastAsia="Arial Narrow" w:hAnsi="Arial Narrow"/>
          <w:sz w:val="24"/>
          <w:szCs w:val="24"/>
          <w:vertAlign w:val="baseline"/>
          <w:rtl w:val="0"/>
        </w:rPr>
        <w:t xml:space="preserve"> </w:t>
      </w: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r>
    </w:p>
    <w:p w:rsidR="00000000" w:rsidDel="00000000" w:rsidP="00000000" w:rsidRDefault="00000000" w:rsidRPr="00000000" w14:paraId="00000088">
      <w:pPr>
        <w:rPr>
          <w:vertAlign w:val="baseline"/>
        </w:rPr>
      </w:pPr>
      <w:r w:rsidDel="00000000" w:rsidR="00000000" w:rsidRPr="00000000">
        <w:rPr>
          <w:rtl w:val="0"/>
        </w:rPr>
      </w:r>
    </w:p>
    <w:sectPr>
      <w:pgSz w:h="15840" w:w="12240"/>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font w:name="Quattrocento Sa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